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DCE926">
      <w:pPr>
        <w:spacing w:line="360" w:lineRule="auto"/>
        <w:rPr>
          <w:rFonts w:hint="default" w:ascii="Times New Roman" w:hAnsi="Times New Roman" w:eastAsia="宋体" w:cs="Times New Roman"/>
          <w:sz w:val="24"/>
          <w:szCs w:val="24"/>
        </w:rPr>
      </w:pPr>
    </w:p>
    <w:p w14:paraId="69581922">
      <w:pPr>
        <w:spacing w:line="360" w:lineRule="auto"/>
        <w:jc w:val="center"/>
        <w:rPr>
          <w:rFonts w:hint="eastAsia" w:ascii="Times New Roman" w:hAnsi="Times New Roman" w:cs="Times New Roman"/>
          <w:sz w:val="36"/>
          <w:szCs w:val="36"/>
          <w:lang w:val="en-US" w:eastAsia="zh-CN"/>
        </w:rPr>
      </w:pPr>
      <w:r>
        <w:rPr>
          <w:rFonts w:hint="default" w:ascii="Times New Roman" w:hAnsi="Times New Roman" w:eastAsia="宋体" w:cs="Times New Roman"/>
          <w:sz w:val="36"/>
          <w:szCs w:val="36"/>
        </w:rPr>
        <w:t>随机试验</w:t>
      </w:r>
      <w:r>
        <w:rPr>
          <w:rFonts w:hint="eastAsia" w:ascii="Times New Roman" w:hAnsi="Times New Roman" w:cs="Times New Roman"/>
          <w:sz w:val="36"/>
          <w:szCs w:val="36"/>
          <w:lang w:val="en-US" w:eastAsia="zh-CN"/>
        </w:rPr>
        <w:t>CONSORT 2010清单</w:t>
      </w:r>
    </w:p>
    <w:p w14:paraId="15E1DC7F">
      <w:pPr>
        <w:spacing w:line="360" w:lineRule="auto"/>
        <w:jc w:val="left"/>
        <w:rPr>
          <w:rFonts w:hint="default" w:ascii="楷体" w:hAnsi="楷体" w:eastAsia="楷体" w:cs="楷体"/>
          <w:sz w:val="24"/>
          <w:szCs w:val="24"/>
          <w:lang w:val="en-US" w:eastAsia="zh-CN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6"/>
        <w:gridCol w:w="1029"/>
        <w:gridCol w:w="1545"/>
        <w:gridCol w:w="1740"/>
        <w:gridCol w:w="1770"/>
        <w:gridCol w:w="1888"/>
        <w:gridCol w:w="1180"/>
      </w:tblGrid>
      <w:tr w14:paraId="794F92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3614EB04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稿号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46ED5D6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 w14:paraId="5A8BA75C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题目</w:t>
            </w:r>
          </w:p>
        </w:tc>
        <w:tc>
          <w:tcPr>
            <w:tcW w:w="6578" w:type="dxa"/>
            <w:gridSpan w:val="4"/>
            <w:shd w:val="clear" w:color="auto" w:fill="auto"/>
            <w:vAlign w:val="center"/>
          </w:tcPr>
          <w:p w14:paraId="1E938F0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89A9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1957862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第一作者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31C0C99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 w14:paraId="44AE38C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通信作者</w:t>
            </w:r>
          </w:p>
        </w:tc>
        <w:tc>
          <w:tcPr>
            <w:tcW w:w="1740" w:type="dxa"/>
            <w:shd w:val="clear" w:color="auto" w:fill="auto"/>
            <w:vAlign w:val="center"/>
          </w:tcPr>
          <w:p w14:paraId="5D48D8B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70" w:type="dxa"/>
            <w:shd w:val="clear" w:color="auto" w:fill="auto"/>
            <w:vAlign w:val="center"/>
          </w:tcPr>
          <w:p w14:paraId="5E17F437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作者单位</w:t>
            </w:r>
          </w:p>
        </w:tc>
        <w:tc>
          <w:tcPr>
            <w:tcW w:w="3068" w:type="dxa"/>
            <w:gridSpan w:val="2"/>
            <w:shd w:val="clear" w:color="auto" w:fill="auto"/>
            <w:vAlign w:val="center"/>
          </w:tcPr>
          <w:p w14:paraId="204193F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2495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0F6019C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项目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33253F5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3839B99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清单内容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68321F89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报告页码</w:t>
            </w:r>
          </w:p>
        </w:tc>
      </w:tr>
      <w:tr w14:paraId="136A8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164B0BA3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文题和摘要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4E304A9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1a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2EC98CC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文题中明确标识为随机试验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7129839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C5CC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6C669205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44B93074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1b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8E3DCCE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结构式摘要（包含试验设计、方法、结果及结论）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4FA092A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DA87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418" w:type="dxa"/>
            <w:gridSpan w:val="7"/>
            <w:shd w:val="clear" w:color="auto" w:fill="auto"/>
            <w:vAlign w:val="center"/>
          </w:tcPr>
          <w:p w14:paraId="5A7A58CD">
            <w:p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引言</w:t>
            </w:r>
          </w:p>
        </w:tc>
      </w:tr>
      <w:tr w14:paraId="5F11D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5ADFB67C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背景和目的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60A2FDA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2a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1A952F96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科学背景及试验原理说明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4B3FBA2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0FCC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13CC6453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5C1DEC2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2b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72421592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具体研究目的及假设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47C550DF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23B2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418" w:type="dxa"/>
            <w:gridSpan w:val="7"/>
            <w:shd w:val="clear" w:color="auto" w:fill="auto"/>
            <w:vAlign w:val="center"/>
          </w:tcPr>
          <w:p w14:paraId="4D681C0B">
            <w:p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方法</w:t>
            </w:r>
          </w:p>
        </w:tc>
      </w:tr>
      <w:tr w14:paraId="5652B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0CE80828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试验设计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376A032D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3a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9C503DA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描述试验设计（如平行设计、析因设计）及受试者各组分配比例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206E925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3CD6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2BD466D8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08FF7D74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3b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5638DAD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试验开始后对试验设计的重要修改（如受试者纳排标准），并说明原因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7C46813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9ED2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1B8CD2E7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受试者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5B2A0739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4a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0B820C3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受试者纳</w:t>
            </w:r>
            <w:r>
              <w:rPr>
                <w:rFonts w:hint="eastAsia" w:ascii="Times New Roman" w:hAnsi="Times New Roman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入</w:t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标准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514F00E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6FDD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585DFAF4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3884FF1C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4b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4D41B8ED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数据收集的场所和地点</w:t>
            </w:r>
          </w:p>
        </w:tc>
        <w:tc>
          <w:tcPr>
            <w:tcW w:w="1180" w:type="dxa"/>
            <w:shd w:val="clear" w:color="auto" w:fill="auto"/>
            <w:vAlign w:val="center"/>
          </w:tcPr>
          <w:p w14:paraId="05EBD8C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96B2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070F5935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干预措施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14A3C7A9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5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7B3FC88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详细描述各组的干预措施，包括实施方式和时间，确保结果的可重复性</w:t>
            </w:r>
          </w:p>
        </w:tc>
        <w:tc>
          <w:tcPr>
            <w:tcW w:w="1180" w:type="dxa"/>
            <w:shd w:val="clear" w:color="auto" w:fill="auto"/>
          </w:tcPr>
          <w:p w14:paraId="4A2C1F67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CC13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2729D502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研究结局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50DD7797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6a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5702AC5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明确说明预先定义的主要和次要结局指标，包括评估方法及时间</w:t>
            </w:r>
          </w:p>
        </w:tc>
        <w:tc>
          <w:tcPr>
            <w:tcW w:w="1180" w:type="dxa"/>
            <w:shd w:val="clear" w:color="auto" w:fill="auto"/>
          </w:tcPr>
          <w:p w14:paraId="47D8022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DECF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46C5D991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329C0858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6b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17B414EA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试验开始后对结局指标是否有修改，并说明原因</w:t>
            </w:r>
          </w:p>
        </w:tc>
        <w:tc>
          <w:tcPr>
            <w:tcW w:w="1180" w:type="dxa"/>
            <w:shd w:val="clear" w:color="auto" w:fill="auto"/>
          </w:tcPr>
          <w:p w14:paraId="27A11C8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9836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4407FCBF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样本量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1DFDD3D1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7a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14604F04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样本量确定的依据</w:t>
            </w:r>
          </w:p>
        </w:tc>
        <w:tc>
          <w:tcPr>
            <w:tcW w:w="1180" w:type="dxa"/>
            <w:shd w:val="clear" w:color="auto" w:fill="auto"/>
          </w:tcPr>
          <w:p w14:paraId="6323ABB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7C8F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34082E1E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12EB365F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7b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3D815D34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必要时，说明中期分析及试验终止原则</w:t>
            </w:r>
          </w:p>
        </w:tc>
        <w:tc>
          <w:tcPr>
            <w:tcW w:w="1180" w:type="dxa"/>
            <w:shd w:val="clear" w:color="auto" w:fill="auto"/>
          </w:tcPr>
          <w:p w14:paraId="38394C3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664E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418" w:type="dxa"/>
            <w:gridSpan w:val="7"/>
            <w:shd w:val="clear" w:color="auto" w:fill="auto"/>
            <w:vAlign w:val="center"/>
          </w:tcPr>
          <w:p w14:paraId="4E30BEE5">
            <w:p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随机化</w:t>
            </w:r>
          </w:p>
        </w:tc>
      </w:tr>
      <w:tr w14:paraId="52986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4481156A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随机序列生成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759C99F4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8a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211C6707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生成随机分配序列的方法</w:t>
            </w:r>
          </w:p>
        </w:tc>
        <w:tc>
          <w:tcPr>
            <w:tcW w:w="1180" w:type="dxa"/>
            <w:shd w:val="clear" w:color="auto" w:fill="auto"/>
          </w:tcPr>
          <w:p w14:paraId="4EFD3427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2550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4DE70797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2E5A6F9C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8b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49490E3A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随机化类型及限定细节（如怎样分区组及各区组样本量多少）</w:t>
            </w:r>
          </w:p>
        </w:tc>
        <w:tc>
          <w:tcPr>
            <w:tcW w:w="1180" w:type="dxa"/>
            <w:shd w:val="clear" w:color="auto" w:fill="auto"/>
          </w:tcPr>
          <w:p w14:paraId="68877E1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E131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6C26FE1C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分配隐藏机制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110BE9BA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9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1C9F5238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实施随机分配序列的机制（如按序编码的封藏法），在实施干预前为隐藏序列号采取的措施</w:t>
            </w:r>
          </w:p>
        </w:tc>
        <w:tc>
          <w:tcPr>
            <w:tcW w:w="1180" w:type="dxa"/>
            <w:shd w:val="clear" w:color="auto" w:fill="auto"/>
          </w:tcPr>
          <w:p w14:paraId="7353FCA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F537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3FB4C685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实施过程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4924B679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10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525A04C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说明实施人员，包括随机序列生成者、受试者招募者及干预措施分配者</w:t>
            </w:r>
          </w:p>
        </w:tc>
        <w:tc>
          <w:tcPr>
            <w:tcW w:w="1180" w:type="dxa"/>
            <w:shd w:val="clear" w:color="auto" w:fill="auto"/>
          </w:tcPr>
          <w:p w14:paraId="488B20B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00DA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2859509F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盲法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1019DBF3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11a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25BE4248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若实施了盲法，说明设盲对象（如受试者、医护人员、结局评估者）及盲法的实施方法</w:t>
            </w:r>
          </w:p>
        </w:tc>
        <w:tc>
          <w:tcPr>
            <w:tcW w:w="1180" w:type="dxa"/>
            <w:shd w:val="clear" w:color="auto" w:fill="auto"/>
          </w:tcPr>
          <w:p w14:paraId="69D46B9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8A3A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0994A76B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372DB179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11b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766B7543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必要时，描述干预措施的相似性</w:t>
            </w:r>
          </w:p>
        </w:tc>
        <w:tc>
          <w:tcPr>
            <w:tcW w:w="1180" w:type="dxa"/>
            <w:shd w:val="clear" w:color="auto" w:fill="auto"/>
          </w:tcPr>
          <w:p w14:paraId="73B871B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D780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6E4AB5A7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统计学方法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7942B22E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12a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7F535AB1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用于比较组间主要和次要结局指标的统计学方法</w:t>
            </w:r>
          </w:p>
        </w:tc>
        <w:tc>
          <w:tcPr>
            <w:tcW w:w="1180" w:type="dxa"/>
            <w:shd w:val="clear" w:color="auto" w:fill="auto"/>
          </w:tcPr>
          <w:p w14:paraId="79DB31D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5584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219DC8E8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3C3DFA2D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12b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BC1CDA2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附加分析方法，如亚组分析、校正分析</w:t>
            </w:r>
          </w:p>
        </w:tc>
        <w:tc>
          <w:tcPr>
            <w:tcW w:w="1180" w:type="dxa"/>
            <w:shd w:val="clear" w:color="auto" w:fill="auto"/>
          </w:tcPr>
          <w:p w14:paraId="63F2E0B3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FC2F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418" w:type="dxa"/>
            <w:gridSpan w:val="7"/>
            <w:shd w:val="clear" w:color="auto" w:fill="auto"/>
            <w:vAlign w:val="center"/>
          </w:tcPr>
          <w:p w14:paraId="2A436C57">
            <w:p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结果</w:t>
            </w:r>
          </w:p>
        </w:tc>
      </w:tr>
      <w:tr w14:paraId="4D01E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2914A3CF">
            <w:pPr>
              <w:spacing w:line="240" w:lineRule="auto"/>
              <w:ind w:left="240" w:leftChars="109" w:firstLine="0" w:firstLineChars="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受试者流程（推荐使用流程图）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3D2F662A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13a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675BFA4E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随机分配到各组、接受干预及纳入主要结局分析的受试者数量</w:t>
            </w:r>
          </w:p>
        </w:tc>
        <w:tc>
          <w:tcPr>
            <w:tcW w:w="1180" w:type="dxa"/>
            <w:shd w:val="clear" w:color="auto" w:fill="auto"/>
          </w:tcPr>
          <w:p w14:paraId="339D06E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7E8F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5D0D91CD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184979D8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13b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69F51754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随机分组后，失访和被剔除的例数及原因</w:t>
            </w:r>
          </w:p>
        </w:tc>
        <w:tc>
          <w:tcPr>
            <w:tcW w:w="1180" w:type="dxa"/>
            <w:shd w:val="clear" w:color="auto" w:fill="auto"/>
          </w:tcPr>
          <w:p w14:paraId="53CD9C94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CBD3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0BBC980A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招募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071AC3DE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14a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1E3D28CD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招募期和随访期</w:t>
            </w:r>
          </w:p>
        </w:tc>
        <w:tc>
          <w:tcPr>
            <w:tcW w:w="1180" w:type="dxa"/>
            <w:shd w:val="clear" w:color="auto" w:fill="auto"/>
          </w:tcPr>
          <w:p w14:paraId="1C5BE3F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B70A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3047DE12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0D9F4CD1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14b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65676021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试验中断或终止的原因</w:t>
            </w:r>
          </w:p>
        </w:tc>
        <w:tc>
          <w:tcPr>
            <w:tcW w:w="1180" w:type="dxa"/>
            <w:shd w:val="clear" w:color="auto" w:fill="auto"/>
          </w:tcPr>
          <w:p w14:paraId="020FC05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F510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3EC9BE6A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基线数据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35D891E2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15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5015A4D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列表报告各组受试者的人口学资料和临床特征</w:t>
            </w:r>
          </w:p>
        </w:tc>
        <w:tc>
          <w:tcPr>
            <w:tcW w:w="1180" w:type="dxa"/>
            <w:shd w:val="clear" w:color="auto" w:fill="auto"/>
          </w:tcPr>
          <w:p w14:paraId="50DFFB8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5B46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615136A3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分析数量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0E66BE24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16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B2A817B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各组纳入分析的受试者数量（分母）及是否按原始分配组分析</w:t>
            </w:r>
          </w:p>
        </w:tc>
        <w:tc>
          <w:tcPr>
            <w:tcW w:w="1180" w:type="dxa"/>
            <w:shd w:val="clear" w:color="auto" w:fill="auto"/>
          </w:tcPr>
          <w:p w14:paraId="2748F4F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8059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restart"/>
            <w:shd w:val="clear" w:color="auto" w:fill="auto"/>
            <w:vAlign w:val="center"/>
          </w:tcPr>
          <w:p w14:paraId="50A97FB0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结局与估计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290533A4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17a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2F325C55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主要和次要结局的组间结果、效应量及其精确度（如95%置信区间）</w:t>
            </w:r>
          </w:p>
        </w:tc>
        <w:tc>
          <w:tcPr>
            <w:tcW w:w="1180" w:type="dxa"/>
            <w:shd w:val="clear" w:color="auto" w:fill="auto"/>
          </w:tcPr>
          <w:p w14:paraId="28024C91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BF75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vMerge w:val="continue"/>
            <w:shd w:val="clear" w:color="auto" w:fill="auto"/>
            <w:vAlign w:val="center"/>
          </w:tcPr>
          <w:p w14:paraId="77DFAB10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9" w:type="dxa"/>
            <w:shd w:val="clear" w:color="auto" w:fill="auto"/>
            <w:vAlign w:val="center"/>
          </w:tcPr>
          <w:p w14:paraId="674CF47F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17b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2BCF6A34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对于二分类结局，建议同时报告绝对效应值和相对效应值</w:t>
            </w:r>
          </w:p>
        </w:tc>
        <w:tc>
          <w:tcPr>
            <w:tcW w:w="1180" w:type="dxa"/>
            <w:shd w:val="clear" w:color="auto" w:fill="auto"/>
          </w:tcPr>
          <w:p w14:paraId="2850C83B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A945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42029A41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附加分析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57DE648F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18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44C6F426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其他分析结果（如亚组分析、校正分析），说明预先设定的分析和探索性分析</w:t>
            </w:r>
          </w:p>
        </w:tc>
        <w:tc>
          <w:tcPr>
            <w:tcW w:w="1180" w:type="dxa"/>
            <w:shd w:val="clear" w:color="auto" w:fill="auto"/>
          </w:tcPr>
          <w:p w14:paraId="7D67A2C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0B37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7DE4E570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不良事件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3387AB40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19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6C5FB57F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各组重要不良事件或非预期事件（具体参考CONSORT不良事件扩展指南“CONSORT for harms”）</w:t>
            </w:r>
          </w:p>
        </w:tc>
        <w:tc>
          <w:tcPr>
            <w:tcW w:w="1180" w:type="dxa"/>
            <w:shd w:val="clear" w:color="auto" w:fill="auto"/>
          </w:tcPr>
          <w:p w14:paraId="4C959D8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C3F6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418" w:type="dxa"/>
            <w:gridSpan w:val="7"/>
            <w:shd w:val="clear" w:color="auto" w:fill="auto"/>
            <w:vAlign w:val="center"/>
          </w:tcPr>
          <w:p w14:paraId="7AD9D5C2">
            <w:pPr>
              <w:spacing w:line="240" w:lineRule="auto"/>
              <w:jc w:val="both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讨论</w:t>
            </w:r>
          </w:p>
        </w:tc>
      </w:tr>
      <w:tr w14:paraId="583C4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60FCDCFB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局限性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0D76006C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20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4DF5269C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试验的局限性，说明潜在偏倚和不精确性的原因，以及多种分析结果的原因（必要时）</w:t>
            </w:r>
          </w:p>
        </w:tc>
        <w:tc>
          <w:tcPr>
            <w:tcW w:w="1180" w:type="dxa"/>
            <w:shd w:val="clear" w:color="auto" w:fill="auto"/>
          </w:tcPr>
          <w:p w14:paraId="44D6D11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8089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2E332861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可推广性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0202144E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21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361A23EC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试验结果的可推广性（外部推广的可靠性，适用性）</w:t>
            </w:r>
          </w:p>
        </w:tc>
        <w:tc>
          <w:tcPr>
            <w:tcW w:w="1180" w:type="dxa"/>
            <w:shd w:val="clear" w:color="auto" w:fill="auto"/>
          </w:tcPr>
          <w:p w14:paraId="03BDD5B7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B8BA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0A119D8C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解释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361F168D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22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0F31FA29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对结果的解释，权衡试验结果的利弊，并参考其他相关证据</w:t>
            </w:r>
          </w:p>
        </w:tc>
        <w:tc>
          <w:tcPr>
            <w:tcW w:w="1180" w:type="dxa"/>
            <w:shd w:val="clear" w:color="auto" w:fill="auto"/>
          </w:tcPr>
          <w:p w14:paraId="3BF99DA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6115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418" w:type="dxa"/>
            <w:gridSpan w:val="7"/>
            <w:shd w:val="clear" w:color="auto" w:fill="auto"/>
            <w:vAlign w:val="center"/>
          </w:tcPr>
          <w:p w14:paraId="54EEB2F3">
            <w:pPr>
              <w:spacing w:line="240" w:lineRule="auto"/>
              <w:jc w:val="both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其他</w:t>
            </w:r>
          </w:p>
        </w:tc>
      </w:tr>
      <w:tr w14:paraId="2DF61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51F29F71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注册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61B50BD6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23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2BEF4071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试验注册号和注册机构名称</w:t>
            </w:r>
          </w:p>
        </w:tc>
        <w:tc>
          <w:tcPr>
            <w:tcW w:w="1180" w:type="dxa"/>
            <w:shd w:val="clear" w:color="auto" w:fill="auto"/>
          </w:tcPr>
          <w:p w14:paraId="2F7776DC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76E1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703B45C3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研究方案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4764BAE0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24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33854CB0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若有，明确完整试验方案的获取途径</w:t>
            </w:r>
          </w:p>
        </w:tc>
        <w:tc>
          <w:tcPr>
            <w:tcW w:w="1180" w:type="dxa"/>
            <w:shd w:val="clear" w:color="auto" w:fill="auto"/>
          </w:tcPr>
          <w:p w14:paraId="30E7B38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6FD3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66" w:type="dxa"/>
            <w:shd w:val="clear" w:color="auto" w:fill="auto"/>
            <w:vAlign w:val="center"/>
          </w:tcPr>
          <w:p w14:paraId="18C053E0">
            <w:pPr>
              <w:spacing w:line="240" w:lineRule="auto"/>
              <w:ind w:firstLine="240" w:firstLineChars="100"/>
              <w:jc w:val="left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资助</w:t>
            </w:r>
          </w:p>
        </w:tc>
        <w:tc>
          <w:tcPr>
            <w:tcW w:w="1029" w:type="dxa"/>
            <w:shd w:val="clear" w:color="auto" w:fill="auto"/>
            <w:vAlign w:val="center"/>
          </w:tcPr>
          <w:p w14:paraId="4425F6E0">
            <w:pPr>
              <w:spacing w:line="240" w:lineRule="auto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25</w:t>
            </w:r>
          </w:p>
        </w:tc>
        <w:tc>
          <w:tcPr>
            <w:tcW w:w="6943" w:type="dxa"/>
            <w:gridSpan w:val="4"/>
            <w:shd w:val="clear" w:color="auto" w:fill="auto"/>
            <w:vAlign w:val="center"/>
          </w:tcPr>
          <w:p w14:paraId="69594762"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right="0" w:rightChars="0"/>
              <w:jc w:val="left"/>
              <w:rPr>
                <w:rFonts w:hint="default" w:ascii="Times New Roman" w:hAnsi="Times New Roman" w:eastAsia="宋体" w:cs="Times New Roman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t>资金及其他支持（如提供药物）的来源，资助者角色</w:t>
            </w:r>
          </w:p>
        </w:tc>
        <w:tc>
          <w:tcPr>
            <w:tcW w:w="1180" w:type="dxa"/>
            <w:shd w:val="clear" w:color="auto" w:fill="auto"/>
          </w:tcPr>
          <w:p w14:paraId="6939123C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796D0F6A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  <w:lang w:val="en-US" w:eastAsia="zh-CN"/>
        </w:rPr>
      </w:pPr>
    </w:p>
    <w:p w14:paraId="7EAE5687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注：根据本文研究类型，请基于研究报告规范清单对论文内容的完整性进行自评；如对应条目完整，请在</w:t>
      </w:r>
      <w:r>
        <w:rPr>
          <w:rFonts w:hint="default" w:ascii="Times New Roman" w:hAnsi="Times New Roman" w:eastAsia="宋体" w:cs="Times New Roman"/>
          <w:b w:val="0"/>
          <w:color w:val="000000"/>
          <w:kern w:val="0"/>
          <w:sz w:val="24"/>
          <w:szCs w:val="24"/>
          <w:lang w:val="en-US" w:eastAsia="zh-CN" w:bidi="ar"/>
        </w:rPr>
        <w:sym w:font="Wingdings 2" w:char="00A3"/>
      </w:r>
      <w:r>
        <w:rPr>
          <w:rFonts w:hint="eastAsia" w:ascii="Times New Roman" w:hAnsi="Times New Roman" w:cs="Times New Roman"/>
          <w:b w:val="0"/>
          <w:color w:val="000000"/>
          <w:kern w:val="0"/>
          <w:sz w:val="24"/>
          <w:szCs w:val="24"/>
          <w:lang w:val="en-US" w:eastAsia="zh-CN" w:bidi="ar"/>
        </w:rPr>
        <w:t>中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划√，并拍照/扫描后上传至本刊稿件处理系统，无法补充的内容请逐项说明原因</w:t>
      </w:r>
    </w:p>
    <w:sectPr>
      <w:type w:val="continuous"/>
      <w:pgSz w:w="11910" w:h="16840"/>
      <w:pgMar w:top="1100" w:right="283" w:bottom="280" w:left="425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8744B46"/>
    <w:rsid w:val="1574537B"/>
    <w:rsid w:val="1D2B5A29"/>
    <w:rsid w:val="263A21A9"/>
    <w:rsid w:val="3E8770F3"/>
    <w:rsid w:val="669704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uiPriority w:val="0"/>
    <w:pPr>
      <w:jc w:val="left"/>
    </w:pPr>
  </w:style>
  <w:style w:type="paragraph" w:styleId="4">
    <w:name w:val="Body Text"/>
    <w:basedOn w:val="1"/>
    <w:qFormat/>
    <w:uiPriority w:val="1"/>
    <w:rPr>
      <w:rFonts w:ascii="宋体" w:hAnsi="宋体" w:eastAsia="宋体" w:cs="宋体"/>
      <w:sz w:val="24"/>
      <w:szCs w:val="24"/>
      <w:lang w:val="en-US" w:eastAsia="zh-CN" w:bidi="ar-SA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rPr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Times New Roman" w:hAnsi="Times New Roman" w:eastAsia="Times New Roman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1113</Words>
  <Characters>1189</Characters>
  <TotalTime>25</TotalTime>
  <ScaleCrop>false</ScaleCrop>
  <LinksUpToDate>false</LinksUpToDate>
  <CharactersWithSpaces>1192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2025-04-10T01:22:00Z</dcterms:created>
  <dc:creator>Yolan</dc:creator>
  <cp:lastModifiedBy>Editor Lin</cp:lastModifiedBy>
  <dcterms:modified xsi:type="dcterms:W3CDTF">2025-04-10T07:54:28Z</dcterms:modified>
  <dc:title>CONSORT_2010.pdf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2024-12-11T00:00:00Z</vt:filetime>
  </property>
  <property fmtid="{D5CDD505-2E9C-101B-9397-08002B2CF9AE}" pid="3" name="LastSaved">
    <vt:filetime>2025-04-10T00:00:00Z</vt:filetime>
  </property>
  <property fmtid="{D5CDD505-2E9C-101B-9397-08002B2CF9AE}" pid="4" name="Producer">
    <vt:lpwstr>Microsoft: Print To PDF</vt:lpwstr>
  </property>
  <property fmtid="{D5CDD505-2E9C-101B-9397-08002B2CF9AE}" pid="5" name="KSOTemplateDocerSaveRecord">
    <vt:lpwstr>eyJoZGlkIjoiNTRlOWJiYTZmYWU3NTc1YjQyNGUzYTdjNGZmZDc3MzEiLCJ1c2VySWQiOiIyODMxNTEwMTgifQ==</vt:lpwstr>
  </property>
  <property fmtid="{D5CDD505-2E9C-101B-9397-08002B2CF9AE}" pid="6" name="KSOProductBuildVer">
    <vt:lpwstr>2052-12.1.0.20305</vt:lpwstr>
  </property>
  <property fmtid="{D5CDD505-2E9C-101B-9397-08002B2CF9AE}" pid="7" name="ICV">
    <vt:lpwstr>47FD06E9BDD04B648F8C14BBF158460D_12</vt:lpwstr>
  </property>
</Properties>
</file>